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9F" w:rsidRDefault="008E505F" w:rsidP="0064780F">
      <w:pPr>
        <w:jc w:val="right"/>
        <w:rPr>
          <w:rFonts w:ascii="Times New Roman" w:hAnsi="Times New Roman" w:cs="Times New Roman"/>
          <w:b/>
        </w:rPr>
      </w:pPr>
      <w:r w:rsidRPr="008E505F">
        <w:rPr>
          <w:rFonts w:ascii="Times New Roman" w:hAnsi="Times New Roman" w:cs="Times New Roman"/>
          <w:i/>
        </w:rPr>
        <w:t xml:space="preserve">Приложение № </w:t>
      </w:r>
      <w:r w:rsidR="00AE799F">
        <w:rPr>
          <w:rFonts w:ascii="Times New Roman" w:hAnsi="Times New Roman" w:cs="Times New Roman"/>
          <w:i/>
        </w:rPr>
        <w:t>2</w:t>
      </w:r>
      <w:r w:rsidR="00AE799F" w:rsidRPr="00AE799F">
        <w:rPr>
          <w:rFonts w:ascii="Times New Roman" w:hAnsi="Times New Roman" w:cs="Times New Roman"/>
          <w:b/>
        </w:rPr>
        <w:t xml:space="preserve"> </w:t>
      </w:r>
    </w:p>
    <w:p w:rsidR="0064780F" w:rsidRDefault="002E0F6B" w:rsidP="00AE79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ИНДИКАТИВНА ФИНАНСОВА ТАБЛИЦА</w:t>
      </w:r>
    </w:p>
    <w:p w:rsidR="00107F3E" w:rsidRDefault="002E0F6B" w:rsidP="0064780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ПИРО НА ОБЩИНА КАЙНАРДЖА ПЕРИОДА 2021-2027 Г.</w:t>
      </w:r>
    </w:p>
    <w:tbl>
      <w:tblPr>
        <w:tblStyle w:val="a3"/>
        <w:tblW w:w="14169" w:type="dxa"/>
        <w:jc w:val="center"/>
        <w:tblLook w:val="04A0" w:firstRow="1" w:lastRow="0" w:firstColumn="1" w:lastColumn="0" w:noHBand="0" w:noVBand="1"/>
      </w:tblPr>
      <w:tblGrid>
        <w:gridCol w:w="2574"/>
        <w:gridCol w:w="1451"/>
        <w:gridCol w:w="821"/>
        <w:gridCol w:w="1648"/>
        <w:gridCol w:w="821"/>
        <w:gridCol w:w="1358"/>
        <w:gridCol w:w="821"/>
        <w:gridCol w:w="1420"/>
        <w:gridCol w:w="821"/>
        <w:gridCol w:w="1448"/>
        <w:gridCol w:w="986"/>
      </w:tblGrid>
      <w:tr w:rsidR="00067DC7" w:rsidRPr="00096B1F" w:rsidTr="00A85065">
        <w:trPr>
          <w:jc w:val="center"/>
        </w:trPr>
        <w:tc>
          <w:tcPr>
            <w:tcW w:w="2608" w:type="dxa"/>
          </w:tcPr>
          <w:p w:rsidR="00224363" w:rsidRPr="00224363" w:rsidRDefault="00224363" w:rsidP="00096B1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799F" w:rsidRPr="00224363" w:rsidRDefault="00224363" w:rsidP="00096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363">
              <w:rPr>
                <w:rFonts w:ascii="Times New Roman" w:hAnsi="Times New Roman" w:cs="Times New Roman"/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ПРИОРИТЕТИ</w:t>
            </w:r>
          </w:p>
        </w:tc>
        <w:tc>
          <w:tcPr>
            <w:tcW w:w="1463" w:type="dxa"/>
            <w:shd w:val="clear" w:color="auto" w:fill="70AD47" w:themeFill="accent6"/>
          </w:tcPr>
          <w:p w:rsidR="00AE799F" w:rsidRPr="00096B1F" w:rsidRDefault="0064780F" w:rsidP="00096B1F">
            <w:pPr>
              <w:jc w:val="center"/>
              <w:rPr>
                <w:rFonts w:ascii="Times New Roman" w:hAnsi="Times New Roman" w:cs="Times New Roman"/>
              </w:rPr>
            </w:pPr>
            <w:r w:rsidRPr="00096B1F">
              <w:rPr>
                <w:rFonts w:ascii="Times New Roman" w:hAnsi="Times New Roman" w:cs="Times New Roman"/>
              </w:rPr>
              <w:t>Собствени средства/ Общински бюджет</w:t>
            </w:r>
            <w:r w:rsidR="00224363">
              <w:rPr>
                <w:rFonts w:ascii="Times New Roman" w:hAnsi="Times New Roman" w:cs="Times New Roman"/>
              </w:rPr>
              <w:t xml:space="preserve">  в лв.</w:t>
            </w:r>
          </w:p>
        </w:tc>
        <w:tc>
          <w:tcPr>
            <w:tcW w:w="821" w:type="dxa"/>
            <w:shd w:val="clear" w:color="auto" w:fill="70AD47" w:themeFill="accent6"/>
          </w:tcPr>
          <w:p w:rsidR="00AE799F" w:rsidRPr="00096B1F" w:rsidRDefault="0064780F" w:rsidP="00096B1F">
            <w:pPr>
              <w:jc w:val="center"/>
              <w:rPr>
                <w:rFonts w:ascii="Times New Roman" w:hAnsi="Times New Roman" w:cs="Times New Roman"/>
              </w:rPr>
            </w:pPr>
            <w:r w:rsidRPr="00096B1F">
              <w:rPr>
                <w:rFonts w:ascii="Times New Roman" w:hAnsi="Times New Roman" w:cs="Times New Roman"/>
              </w:rPr>
              <w:t>Отн. дял (%)</w:t>
            </w:r>
          </w:p>
        </w:tc>
        <w:tc>
          <w:tcPr>
            <w:tcW w:w="1648" w:type="dxa"/>
            <w:shd w:val="clear" w:color="auto" w:fill="ED7D31" w:themeFill="accent2"/>
          </w:tcPr>
          <w:p w:rsidR="00AE799F" w:rsidRDefault="0064780F" w:rsidP="00096B1F">
            <w:pPr>
              <w:jc w:val="center"/>
              <w:rPr>
                <w:rFonts w:ascii="Times New Roman" w:hAnsi="Times New Roman" w:cs="Times New Roman"/>
              </w:rPr>
            </w:pPr>
            <w:r w:rsidRPr="00096B1F">
              <w:rPr>
                <w:rFonts w:ascii="Times New Roman" w:hAnsi="Times New Roman" w:cs="Times New Roman"/>
              </w:rPr>
              <w:t>Републикански бюджет</w:t>
            </w:r>
          </w:p>
          <w:p w:rsidR="00224363" w:rsidRPr="00096B1F" w:rsidRDefault="00224363" w:rsidP="00096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лв.</w:t>
            </w:r>
          </w:p>
        </w:tc>
        <w:tc>
          <w:tcPr>
            <w:tcW w:w="821" w:type="dxa"/>
            <w:shd w:val="clear" w:color="auto" w:fill="ED7D31" w:themeFill="accent2"/>
          </w:tcPr>
          <w:p w:rsidR="00AE799F" w:rsidRPr="00096B1F" w:rsidRDefault="0064780F" w:rsidP="00096B1F">
            <w:pPr>
              <w:jc w:val="center"/>
              <w:rPr>
                <w:rFonts w:ascii="Times New Roman" w:hAnsi="Times New Roman" w:cs="Times New Roman"/>
              </w:rPr>
            </w:pPr>
            <w:r w:rsidRPr="00096B1F">
              <w:rPr>
                <w:rFonts w:ascii="Times New Roman" w:hAnsi="Times New Roman" w:cs="Times New Roman"/>
              </w:rPr>
              <w:t>Отн. дял (%)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:rsidR="00AE799F" w:rsidRDefault="0064780F" w:rsidP="00096B1F">
            <w:pPr>
              <w:jc w:val="center"/>
              <w:rPr>
                <w:rFonts w:ascii="Times New Roman" w:hAnsi="Times New Roman" w:cs="Times New Roman"/>
              </w:rPr>
            </w:pPr>
            <w:r w:rsidRPr="00096B1F">
              <w:rPr>
                <w:rFonts w:ascii="Times New Roman" w:hAnsi="Times New Roman" w:cs="Times New Roman"/>
              </w:rPr>
              <w:t>Средства от ЕС</w:t>
            </w:r>
          </w:p>
          <w:p w:rsidR="00224363" w:rsidRPr="00096B1F" w:rsidRDefault="00224363" w:rsidP="00096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лв.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AE799F" w:rsidRPr="00096B1F" w:rsidRDefault="0064780F" w:rsidP="00096B1F">
            <w:pPr>
              <w:jc w:val="center"/>
              <w:rPr>
                <w:rFonts w:ascii="Times New Roman" w:hAnsi="Times New Roman" w:cs="Times New Roman"/>
              </w:rPr>
            </w:pPr>
            <w:r w:rsidRPr="00096B1F">
              <w:rPr>
                <w:rFonts w:ascii="Times New Roman" w:hAnsi="Times New Roman" w:cs="Times New Roman"/>
              </w:rPr>
              <w:t>Отн. дял (%)</w:t>
            </w:r>
          </w:p>
        </w:tc>
        <w:tc>
          <w:tcPr>
            <w:tcW w:w="1430" w:type="dxa"/>
            <w:shd w:val="clear" w:color="auto" w:fill="FFD966" w:themeFill="accent4" w:themeFillTint="99"/>
          </w:tcPr>
          <w:p w:rsidR="00AE799F" w:rsidRDefault="0064780F" w:rsidP="00096B1F">
            <w:pPr>
              <w:jc w:val="center"/>
              <w:rPr>
                <w:rFonts w:ascii="Times New Roman" w:hAnsi="Times New Roman" w:cs="Times New Roman"/>
              </w:rPr>
            </w:pPr>
            <w:r w:rsidRPr="00096B1F">
              <w:rPr>
                <w:rFonts w:ascii="Times New Roman" w:hAnsi="Times New Roman" w:cs="Times New Roman"/>
              </w:rPr>
              <w:t>Други източници</w:t>
            </w:r>
          </w:p>
          <w:p w:rsidR="00224363" w:rsidRPr="00096B1F" w:rsidRDefault="00224363" w:rsidP="00096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лв.</w:t>
            </w:r>
          </w:p>
        </w:tc>
        <w:tc>
          <w:tcPr>
            <w:tcW w:w="821" w:type="dxa"/>
            <w:shd w:val="clear" w:color="auto" w:fill="FFD966" w:themeFill="accent4" w:themeFillTint="99"/>
          </w:tcPr>
          <w:p w:rsidR="00AE799F" w:rsidRPr="00096B1F" w:rsidRDefault="0064780F" w:rsidP="00096B1F">
            <w:pPr>
              <w:jc w:val="center"/>
              <w:rPr>
                <w:rFonts w:ascii="Times New Roman" w:hAnsi="Times New Roman" w:cs="Times New Roman"/>
              </w:rPr>
            </w:pPr>
            <w:r w:rsidRPr="00096B1F">
              <w:rPr>
                <w:rFonts w:ascii="Times New Roman" w:hAnsi="Times New Roman" w:cs="Times New Roman"/>
              </w:rPr>
              <w:t>Отн. дял (%)</w:t>
            </w:r>
          </w:p>
        </w:tc>
        <w:tc>
          <w:tcPr>
            <w:tcW w:w="1473" w:type="dxa"/>
          </w:tcPr>
          <w:p w:rsidR="00224363" w:rsidRDefault="00224363" w:rsidP="00096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ОБЩО</w:t>
            </w:r>
          </w:p>
          <w:p w:rsidR="00224363" w:rsidRDefault="00224363" w:rsidP="00096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</w:t>
            </w:r>
          </w:p>
          <w:p w:rsidR="00AE799F" w:rsidRPr="00224363" w:rsidRDefault="00224363" w:rsidP="00096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лева</w:t>
            </w:r>
          </w:p>
        </w:tc>
        <w:tc>
          <w:tcPr>
            <w:tcW w:w="891" w:type="dxa"/>
          </w:tcPr>
          <w:p w:rsidR="00AE799F" w:rsidRPr="00224363" w:rsidRDefault="0064780F" w:rsidP="00096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363">
              <w:rPr>
                <w:rFonts w:ascii="Times New Roman" w:hAnsi="Times New Roman" w:cs="Times New Roman"/>
                <w:b/>
              </w:rPr>
              <w:t>ОБЩО в отн. дял (%)</w:t>
            </w:r>
          </w:p>
        </w:tc>
      </w:tr>
      <w:tr w:rsidR="00CC5186" w:rsidRPr="00096B1F" w:rsidTr="00A85065">
        <w:trPr>
          <w:jc w:val="center"/>
        </w:trPr>
        <w:tc>
          <w:tcPr>
            <w:tcW w:w="2608" w:type="dxa"/>
            <w:shd w:val="clear" w:color="auto" w:fill="5B9BD5" w:themeFill="accent1"/>
          </w:tcPr>
          <w:p w:rsidR="001A3A24" w:rsidRPr="00224363" w:rsidRDefault="001A3A24" w:rsidP="001A3A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363">
              <w:rPr>
                <w:rFonts w:ascii="Times New Roman" w:hAnsi="Times New Roman" w:cs="Times New Roman"/>
                <w:b/>
              </w:rPr>
              <w:t>Приоритет 1. Подкрепа за устойчиво икономическо развитие, внедряване на иновации и нови технологии</w:t>
            </w:r>
          </w:p>
        </w:tc>
        <w:tc>
          <w:tcPr>
            <w:tcW w:w="1463" w:type="dxa"/>
            <w:shd w:val="clear" w:color="auto" w:fill="5B9BD5" w:themeFill="accent1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100 000</w:t>
            </w:r>
          </w:p>
        </w:tc>
        <w:tc>
          <w:tcPr>
            <w:tcW w:w="821" w:type="dxa"/>
            <w:shd w:val="clear" w:color="auto" w:fill="5B9BD5" w:themeFill="accent1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16,39</w:t>
            </w:r>
          </w:p>
        </w:tc>
        <w:tc>
          <w:tcPr>
            <w:tcW w:w="1648" w:type="dxa"/>
            <w:shd w:val="clear" w:color="auto" w:fill="5B9BD5" w:themeFill="accent1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1 000 000</w:t>
            </w:r>
          </w:p>
        </w:tc>
        <w:tc>
          <w:tcPr>
            <w:tcW w:w="821" w:type="dxa"/>
            <w:shd w:val="clear" w:color="auto" w:fill="5B9BD5" w:themeFill="accent1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13,30</w:t>
            </w:r>
          </w:p>
        </w:tc>
        <w:tc>
          <w:tcPr>
            <w:tcW w:w="1372" w:type="dxa"/>
            <w:shd w:val="clear" w:color="auto" w:fill="5B9BD5" w:themeFill="accent1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2000000</w:t>
            </w:r>
          </w:p>
        </w:tc>
        <w:tc>
          <w:tcPr>
            <w:tcW w:w="821" w:type="dxa"/>
            <w:shd w:val="clear" w:color="auto" w:fill="5B9BD5" w:themeFill="accent1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13,06</w:t>
            </w:r>
          </w:p>
        </w:tc>
        <w:tc>
          <w:tcPr>
            <w:tcW w:w="1430" w:type="dxa"/>
            <w:shd w:val="clear" w:color="auto" w:fill="5B9BD5" w:themeFill="accent1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740 000</w:t>
            </w:r>
          </w:p>
        </w:tc>
        <w:tc>
          <w:tcPr>
            <w:tcW w:w="821" w:type="dxa"/>
            <w:shd w:val="clear" w:color="auto" w:fill="5B9BD5" w:themeFill="accent1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84,57</w:t>
            </w:r>
          </w:p>
        </w:tc>
        <w:tc>
          <w:tcPr>
            <w:tcW w:w="1473" w:type="dxa"/>
            <w:shd w:val="clear" w:color="auto" w:fill="5B9BD5" w:themeFill="accent1"/>
          </w:tcPr>
          <w:p w:rsidR="001A3A24" w:rsidRPr="00224363" w:rsidRDefault="001A3A24" w:rsidP="00096B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4363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5824BD" w:rsidRPr="002243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24363">
              <w:rPr>
                <w:rFonts w:ascii="Times New Roman" w:hAnsi="Times New Roman" w:cs="Times New Roman"/>
                <w:b/>
                <w:color w:val="000000"/>
              </w:rPr>
              <w:t>840</w:t>
            </w:r>
            <w:r w:rsidR="005824BD" w:rsidRPr="002243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24363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891" w:type="dxa"/>
            <w:shd w:val="clear" w:color="auto" w:fill="5B9BD5" w:themeFill="accent1"/>
          </w:tcPr>
          <w:p w:rsidR="001A3A24" w:rsidRPr="00224363" w:rsidRDefault="001A3A24" w:rsidP="00096B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4363">
              <w:rPr>
                <w:rFonts w:ascii="Times New Roman" w:hAnsi="Times New Roman" w:cs="Times New Roman"/>
                <w:b/>
                <w:color w:val="000000"/>
              </w:rPr>
              <w:t>15,79</w:t>
            </w:r>
          </w:p>
        </w:tc>
      </w:tr>
      <w:tr w:rsidR="00067DC7" w:rsidRPr="00096B1F" w:rsidTr="00A85065">
        <w:trPr>
          <w:jc w:val="center"/>
        </w:trPr>
        <w:tc>
          <w:tcPr>
            <w:tcW w:w="2608" w:type="dxa"/>
            <w:shd w:val="clear" w:color="auto" w:fill="ED7D31" w:themeFill="accent2"/>
          </w:tcPr>
          <w:p w:rsidR="001A3A24" w:rsidRPr="00224363" w:rsidRDefault="001A3A24" w:rsidP="001A3A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363">
              <w:rPr>
                <w:rFonts w:ascii="Times New Roman" w:hAnsi="Times New Roman" w:cs="Times New Roman"/>
                <w:b/>
              </w:rPr>
              <w:t>Приоритет 2. Повишаване качеството на образованието, социалните, културни и здравни дейности и тяхната инфраструктура</w:t>
            </w:r>
          </w:p>
        </w:tc>
        <w:tc>
          <w:tcPr>
            <w:tcW w:w="1463" w:type="dxa"/>
            <w:shd w:val="clear" w:color="auto" w:fill="ED7D31" w:themeFill="accent2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350 050</w:t>
            </w:r>
          </w:p>
        </w:tc>
        <w:tc>
          <w:tcPr>
            <w:tcW w:w="821" w:type="dxa"/>
            <w:shd w:val="clear" w:color="auto" w:fill="ED7D31" w:themeFill="accent2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57,38</w:t>
            </w:r>
          </w:p>
        </w:tc>
        <w:tc>
          <w:tcPr>
            <w:tcW w:w="1648" w:type="dxa"/>
            <w:shd w:val="clear" w:color="auto" w:fill="ED7D31" w:themeFill="accent2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3 500 000</w:t>
            </w:r>
          </w:p>
        </w:tc>
        <w:tc>
          <w:tcPr>
            <w:tcW w:w="821" w:type="dxa"/>
            <w:shd w:val="clear" w:color="auto" w:fill="ED7D31" w:themeFill="accent2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46,54</w:t>
            </w:r>
          </w:p>
        </w:tc>
        <w:tc>
          <w:tcPr>
            <w:tcW w:w="1372" w:type="dxa"/>
            <w:shd w:val="clear" w:color="auto" w:fill="ED7D31" w:themeFill="accent2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5 300 000</w:t>
            </w:r>
          </w:p>
        </w:tc>
        <w:tc>
          <w:tcPr>
            <w:tcW w:w="821" w:type="dxa"/>
            <w:shd w:val="clear" w:color="auto" w:fill="ED7D31" w:themeFill="accent2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34,61</w:t>
            </w:r>
          </w:p>
        </w:tc>
        <w:tc>
          <w:tcPr>
            <w:tcW w:w="1430" w:type="dxa"/>
            <w:shd w:val="clear" w:color="auto" w:fill="ED7D31" w:themeFill="accent2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821" w:type="dxa"/>
            <w:shd w:val="clear" w:color="auto" w:fill="ED7D31" w:themeFill="accent2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5,71</w:t>
            </w:r>
          </w:p>
        </w:tc>
        <w:tc>
          <w:tcPr>
            <w:tcW w:w="1473" w:type="dxa"/>
            <w:shd w:val="clear" w:color="auto" w:fill="ED7D31" w:themeFill="accent2"/>
          </w:tcPr>
          <w:p w:rsidR="001A3A24" w:rsidRPr="00224363" w:rsidRDefault="001A3A24" w:rsidP="00096B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4363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5824BD" w:rsidRPr="002243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24363">
              <w:rPr>
                <w:rFonts w:ascii="Times New Roman" w:hAnsi="Times New Roman" w:cs="Times New Roman"/>
                <w:b/>
                <w:color w:val="000000"/>
              </w:rPr>
              <w:t>200</w:t>
            </w:r>
            <w:r w:rsidR="005824BD" w:rsidRPr="0022436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24363">
              <w:rPr>
                <w:rFonts w:ascii="Times New Roman" w:hAnsi="Times New Roman" w:cs="Times New Roman"/>
                <w:b/>
                <w:color w:val="000000"/>
              </w:rPr>
              <w:t>050</w:t>
            </w:r>
          </w:p>
        </w:tc>
        <w:tc>
          <w:tcPr>
            <w:tcW w:w="891" w:type="dxa"/>
            <w:shd w:val="clear" w:color="auto" w:fill="ED7D31" w:themeFill="accent2"/>
          </w:tcPr>
          <w:p w:rsidR="001A3A24" w:rsidRPr="00224363" w:rsidRDefault="001A3A24" w:rsidP="00096B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4363">
              <w:rPr>
                <w:rFonts w:ascii="Times New Roman" w:hAnsi="Times New Roman" w:cs="Times New Roman"/>
                <w:b/>
                <w:color w:val="000000"/>
              </w:rPr>
              <w:t>37,83</w:t>
            </w:r>
          </w:p>
        </w:tc>
      </w:tr>
      <w:tr w:rsidR="00067DC7" w:rsidRPr="00096B1F" w:rsidTr="00A85065">
        <w:trPr>
          <w:jc w:val="center"/>
        </w:trPr>
        <w:tc>
          <w:tcPr>
            <w:tcW w:w="2608" w:type="dxa"/>
            <w:shd w:val="clear" w:color="auto" w:fill="BFBFBF" w:themeFill="background1" w:themeFillShade="BF"/>
          </w:tcPr>
          <w:p w:rsidR="001A3A24" w:rsidRPr="00224363" w:rsidRDefault="001A3A24" w:rsidP="001A3A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363">
              <w:rPr>
                <w:rFonts w:ascii="Times New Roman" w:hAnsi="Times New Roman" w:cs="Times New Roman"/>
                <w:b/>
              </w:rPr>
              <w:t>Приоритет 3. Подобряване на техническата инфраструктура и опазване на околната среда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150 000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24,59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3 000 000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39,89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8000000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52,24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80 000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9,14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1A3A24" w:rsidRPr="00224363" w:rsidRDefault="001A3A24" w:rsidP="00096B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4363">
              <w:rPr>
                <w:rFonts w:ascii="Times New Roman" w:hAnsi="Times New Roman" w:cs="Times New Roman"/>
                <w:b/>
                <w:color w:val="000000"/>
              </w:rPr>
              <w:t>11 230 000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:rsidR="001A3A24" w:rsidRPr="00224363" w:rsidRDefault="001A3A24" w:rsidP="00096B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4363">
              <w:rPr>
                <w:rFonts w:ascii="Times New Roman" w:hAnsi="Times New Roman" w:cs="Times New Roman"/>
                <w:b/>
                <w:color w:val="000000"/>
              </w:rPr>
              <w:t>46,18</w:t>
            </w:r>
          </w:p>
        </w:tc>
      </w:tr>
      <w:tr w:rsidR="00067DC7" w:rsidRPr="00096B1F" w:rsidTr="00A85065">
        <w:trPr>
          <w:jc w:val="center"/>
        </w:trPr>
        <w:tc>
          <w:tcPr>
            <w:tcW w:w="2608" w:type="dxa"/>
            <w:shd w:val="clear" w:color="auto" w:fill="FFD966" w:themeFill="accent4" w:themeFillTint="99"/>
          </w:tcPr>
          <w:p w:rsidR="00067DC7" w:rsidRPr="00224363" w:rsidRDefault="001A3A24" w:rsidP="001A3A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363">
              <w:rPr>
                <w:rFonts w:ascii="Times New Roman" w:hAnsi="Times New Roman" w:cs="Times New Roman"/>
                <w:b/>
              </w:rPr>
              <w:t>Приоритет 4. Добро управление за всеки жител за Община Кайнарджа</w:t>
            </w:r>
          </w:p>
        </w:tc>
        <w:tc>
          <w:tcPr>
            <w:tcW w:w="1463" w:type="dxa"/>
            <w:shd w:val="clear" w:color="auto" w:fill="FFD966" w:themeFill="accent4" w:themeFillTint="99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821" w:type="dxa"/>
            <w:shd w:val="clear" w:color="auto" w:fill="FFD966" w:themeFill="accent4" w:themeFillTint="99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  <w:tc>
          <w:tcPr>
            <w:tcW w:w="1648" w:type="dxa"/>
            <w:shd w:val="clear" w:color="auto" w:fill="FFD966" w:themeFill="accent4" w:themeFillTint="99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821" w:type="dxa"/>
            <w:shd w:val="clear" w:color="auto" w:fill="FFD966" w:themeFill="accent4" w:themeFillTint="99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372" w:type="dxa"/>
            <w:shd w:val="clear" w:color="auto" w:fill="FFD966" w:themeFill="accent4" w:themeFillTint="99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821" w:type="dxa"/>
            <w:shd w:val="clear" w:color="auto" w:fill="FFD966" w:themeFill="accent4" w:themeFillTint="99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1430" w:type="dxa"/>
            <w:shd w:val="clear" w:color="auto" w:fill="FFD966" w:themeFill="accent4" w:themeFillTint="99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821" w:type="dxa"/>
            <w:shd w:val="clear" w:color="auto" w:fill="FFD966" w:themeFill="accent4" w:themeFillTint="99"/>
          </w:tcPr>
          <w:p w:rsidR="001A3A24" w:rsidRPr="00096B1F" w:rsidRDefault="001A3A24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B1F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1473" w:type="dxa"/>
            <w:shd w:val="clear" w:color="auto" w:fill="FFD966" w:themeFill="accent4" w:themeFillTint="99"/>
          </w:tcPr>
          <w:p w:rsidR="001A3A24" w:rsidRPr="00224363" w:rsidRDefault="001A3A24" w:rsidP="00096B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4363">
              <w:rPr>
                <w:rFonts w:ascii="Times New Roman" w:hAnsi="Times New Roman" w:cs="Times New Roman"/>
                <w:b/>
                <w:color w:val="000000"/>
              </w:rPr>
              <w:t>50 000</w:t>
            </w:r>
          </w:p>
        </w:tc>
        <w:tc>
          <w:tcPr>
            <w:tcW w:w="891" w:type="dxa"/>
            <w:shd w:val="clear" w:color="auto" w:fill="FFD966" w:themeFill="accent4" w:themeFillTint="99"/>
          </w:tcPr>
          <w:p w:rsidR="001A3A24" w:rsidRPr="00224363" w:rsidRDefault="001A3A24" w:rsidP="00096B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4363">
              <w:rPr>
                <w:rFonts w:ascii="Times New Roman" w:hAnsi="Times New Roman" w:cs="Times New Roman"/>
                <w:b/>
                <w:color w:val="000000"/>
              </w:rPr>
              <w:t>0,21</w:t>
            </w:r>
          </w:p>
        </w:tc>
      </w:tr>
      <w:tr w:rsidR="00FB2322" w:rsidRPr="00096B1F" w:rsidTr="00A85065">
        <w:trPr>
          <w:jc w:val="center"/>
        </w:trPr>
        <w:tc>
          <w:tcPr>
            <w:tcW w:w="2608" w:type="dxa"/>
            <w:shd w:val="clear" w:color="auto" w:fill="auto"/>
          </w:tcPr>
          <w:p w:rsidR="00FB2322" w:rsidRPr="00224363" w:rsidRDefault="00FB2322" w:rsidP="001A3A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FB2322" w:rsidRPr="00096B1F" w:rsidRDefault="00FB2322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shd w:val="clear" w:color="auto" w:fill="auto"/>
          </w:tcPr>
          <w:p w:rsidR="00FB2322" w:rsidRPr="00096B1F" w:rsidRDefault="00FB2322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322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648" w:type="dxa"/>
            <w:shd w:val="clear" w:color="auto" w:fill="auto"/>
          </w:tcPr>
          <w:p w:rsidR="00FB2322" w:rsidRPr="00096B1F" w:rsidRDefault="00FB2322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shd w:val="clear" w:color="auto" w:fill="auto"/>
          </w:tcPr>
          <w:p w:rsidR="00FB2322" w:rsidRPr="00096B1F" w:rsidRDefault="00FB2322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322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72" w:type="dxa"/>
            <w:shd w:val="clear" w:color="auto" w:fill="auto"/>
          </w:tcPr>
          <w:p w:rsidR="00FB2322" w:rsidRPr="00096B1F" w:rsidRDefault="00FB2322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shd w:val="clear" w:color="auto" w:fill="auto"/>
          </w:tcPr>
          <w:p w:rsidR="00FB2322" w:rsidRPr="00096B1F" w:rsidRDefault="00FB2322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322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430" w:type="dxa"/>
            <w:shd w:val="clear" w:color="auto" w:fill="auto"/>
          </w:tcPr>
          <w:p w:rsidR="00FB2322" w:rsidRPr="00096B1F" w:rsidRDefault="00FB2322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shd w:val="clear" w:color="auto" w:fill="auto"/>
          </w:tcPr>
          <w:p w:rsidR="00FB2322" w:rsidRPr="00096B1F" w:rsidRDefault="00FB2322" w:rsidP="0009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322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473" w:type="dxa"/>
            <w:shd w:val="clear" w:color="auto" w:fill="auto"/>
          </w:tcPr>
          <w:p w:rsidR="00FB2322" w:rsidRPr="00224363" w:rsidRDefault="00FB2322" w:rsidP="00096B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FB2322" w:rsidRPr="00224363" w:rsidRDefault="00FB2322" w:rsidP="00096B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2322">
              <w:rPr>
                <w:rFonts w:ascii="Times New Roman" w:hAnsi="Times New Roman" w:cs="Times New Roman"/>
                <w:bCs/>
              </w:rPr>
              <w:t>100,00</w:t>
            </w:r>
          </w:p>
        </w:tc>
      </w:tr>
      <w:tr w:rsidR="00067DC7" w:rsidRPr="00096B1F" w:rsidTr="00A85065">
        <w:trPr>
          <w:jc w:val="center"/>
        </w:trPr>
        <w:tc>
          <w:tcPr>
            <w:tcW w:w="2608" w:type="dxa"/>
          </w:tcPr>
          <w:p w:rsidR="00067DC7" w:rsidRPr="00FB2322" w:rsidRDefault="00067DC7" w:rsidP="00067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FB2322" w:rsidRPr="00FB2322" w:rsidRDefault="00FB2322" w:rsidP="00067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067DC7" w:rsidRPr="00067DC7" w:rsidRDefault="00067DC7" w:rsidP="00067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67DC7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7DC7" w:rsidRPr="00224363" w:rsidRDefault="00067DC7" w:rsidP="00067DC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067DC7" w:rsidRPr="00314FDB" w:rsidRDefault="00067DC7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</w:rPr>
            </w:pPr>
          </w:p>
          <w:p w:rsidR="00FB2322" w:rsidRPr="00314FDB" w:rsidRDefault="00FB2322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</w:rPr>
            </w:pPr>
          </w:p>
          <w:p w:rsidR="00067DC7" w:rsidRPr="00314FDB" w:rsidRDefault="00067DC7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</w:rPr>
            </w:pPr>
            <w:r w:rsidRPr="00314FDB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610 050</w:t>
            </w:r>
          </w:p>
        </w:tc>
        <w:tc>
          <w:tcPr>
            <w:tcW w:w="821" w:type="dxa"/>
            <w:shd w:val="clear" w:color="auto" w:fill="auto"/>
          </w:tcPr>
          <w:p w:rsidR="00067DC7" w:rsidRPr="00314FDB" w:rsidRDefault="00067DC7" w:rsidP="008961B0">
            <w:pPr>
              <w:jc w:val="center"/>
              <w:rPr>
                <w:rFonts w:ascii="Times New Roman" w:hAnsi="Times New Roman" w:cs="Times New Roman"/>
                <w:bCs/>
                <w:color w:val="70AD47" w:themeColor="accent6"/>
              </w:rPr>
            </w:pPr>
          </w:p>
          <w:p w:rsidR="00FB2322" w:rsidRPr="00314FDB" w:rsidRDefault="00FB2322" w:rsidP="008961B0">
            <w:pPr>
              <w:jc w:val="center"/>
              <w:rPr>
                <w:rFonts w:ascii="Times New Roman" w:hAnsi="Times New Roman" w:cs="Times New Roman"/>
                <w:bCs/>
                <w:color w:val="70AD47" w:themeColor="accent6"/>
              </w:rPr>
            </w:pPr>
          </w:p>
          <w:p w:rsidR="00FB2322" w:rsidRPr="00314FDB" w:rsidRDefault="00BA23A8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</w:rPr>
            </w:pPr>
            <w:r w:rsidRPr="00314FDB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3</w:t>
            </w:r>
            <w:r w:rsidR="00314FDB" w:rsidRPr="00314FDB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%</w:t>
            </w:r>
          </w:p>
        </w:tc>
        <w:tc>
          <w:tcPr>
            <w:tcW w:w="1648" w:type="dxa"/>
            <w:shd w:val="clear" w:color="auto" w:fill="auto"/>
          </w:tcPr>
          <w:p w:rsidR="00067DC7" w:rsidRDefault="00067DC7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  <w:p w:rsidR="00FB2322" w:rsidRDefault="00FB2322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  <w:p w:rsidR="00067DC7" w:rsidRPr="00EF336D" w:rsidRDefault="00067DC7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EF336D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7 520 000</w:t>
            </w:r>
          </w:p>
        </w:tc>
        <w:tc>
          <w:tcPr>
            <w:tcW w:w="821" w:type="dxa"/>
            <w:shd w:val="clear" w:color="auto" w:fill="auto"/>
          </w:tcPr>
          <w:p w:rsidR="00FB2322" w:rsidRDefault="00FB2322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  <w:p w:rsidR="00FB2322" w:rsidRDefault="00FB2322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</w:p>
          <w:p w:rsidR="00067DC7" w:rsidRPr="00EF336D" w:rsidRDefault="00BA23A8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31</w:t>
            </w:r>
            <w:r w:rsidR="00314FDB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%</w:t>
            </w:r>
          </w:p>
        </w:tc>
        <w:tc>
          <w:tcPr>
            <w:tcW w:w="1372" w:type="dxa"/>
            <w:shd w:val="clear" w:color="auto" w:fill="auto"/>
          </w:tcPr>
          <w:p w:rsidR="00067DC7" w:rsidRDefault="00067DC7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</w:p>
          <w:p w:rsidR="00FB2322" w:rsidRDefault="00FB2322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</w:p>
          <w:p w:rsidR="00067DC7" w:rsidRPr="00D620D6" w:rsidRDefault="00067DC7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  <w:r w:rsidRPr="00D620D6"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  <w:t>15 315 000</w:t>
            </w:r>
          </w:p>
        </w:tc>
        <w:tc>
          <w:tcPr>
            <w:tcW w:w="821" w:type="dxa"/>
            <w:shd w:val="clear" w:color="auto" w:fill="auto"/>
          </w:tcPr>
          <w:p w:rsidR="00FB2322" w:rsidRDefault="00FB2322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</w:p>
          <w:p w:rsidR="00FB2322" w:rsidRDefault="00FB2322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</w:p>
          <w:p w:rsidR="00067DC7" w:rsidRPr="00D620D6" w:rsidRDefault="00BA23A8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  <w:t>62</w:t>
            </w:r>
            <w:r w:rsidR="00314FDB"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  <w:t>%</w:t>
            </w:r>
          </w:p>
        </w:tc>
        <w:tc>
          <w:tcPr>
            <w:tcW w:w="1430" w:type="dxa"/>
            <w:shd w:val="clear" w:color="auto" w:fill="auto"/>
          </w:tcPr>
          <w:p w:rsidR="00067DC7" w:rsidRDefault="00067DC7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</w:pPr>
          </w:p>
          <w:p w:rsidR="00FB2322" w:rsidRDefault="00FB2322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</w:pPr>
          </w:p>
          <w:p w:rsidR="00067DC7" w:rsidRPr="00EF336D" w:rsidRDefault="00067DC7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</w:pPr>
            <w:r w:rsidRPr="00EF336D"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>875 000</w:t>
            </w:r>
          </w:p>
        </w:tc>
        <w:tc>
          <w:tcPr>
            <w:tcW w:w="821" w:type="dxa"/>
            <w:shd w:val="clear" w:color="auto" w:fill="auto"/>
          </w:tcPr>
          <w:p w:rsidR="00FB2322" w:rsidRDefault="00FB2322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</w:pPr>
          </w:p>
          <w:p w:rsidR="00FB2322" w:rsidRDefault="00FB2322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</w:pPr>
          </w:p>
          <w:p w:rsidR="00067DC7" w:rsidRPr="00EF336D" w:rsidRDefault="00BA23A8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</w:pPr>
            <w:r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>4</w:t>
            </w:r>
            <w:r w:rsidR="00314FDB">
              <w:rPr>
                <w:rFonts w:ascii="Times New Roman" w:hAnsi="Times New Roman" w:cs="Times New Roman"/>
                <w:b/>
                <w:bCs/>
                <w:color w:val="FFD966" w:themeColor="accent4" w:themeTint="99"/>
              </w:rPr>
              <w:t>%</w:t>
            </w:r>
          </w:p>
        </w:tc>
        <w:tc>
          <w:tcPr>
            <w:tcW w:w="1473" w:type="dxa"/>
            <w:shd w:val="clear" w:color="auto" w:fill="auto"/>
          </w:tcPr>
          <w:p w:rsidR="00FB2322" w:rsidRPr="00314FDB" w:rsidRDefault="00FB2322" w:rsidP="00314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FDB" w:rsidRPr="00314FDB" w:rsidRDefault="00314FDB" w:rsidP="00314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7DC7" w:rsidRPr="00314FDB" w:rsidRDefault="00067DC7" w:rsidP="00314FD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24 320 050</w:t>
            </w:r>
          </w:p>
        </w:tc>
        <w:tc>
          <w:tcPr>
            <w:tcW w:w="891" w:type="dxa"/>
          </w:tcPr>
          <w:p w:rsidR="00FB2322" w:rsidRPr="00314FDB" w:rsidRDefault="00FB2322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2322" w:rsidRPr="00314FDB" w:rsidRDefault="00FB2322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7DC7" w:rsidRPr="00314FDB" w:rsidRDefault="00067DC7" w:rsidP="008961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F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</w:tbl>
    <w:p w:rsidR="007D206B" w:rsidRDefault="007D206B" w:rsidP="008961B0">
      <w:pPr>
        <w:rPr>
          <w:rFonts w:ascii="Times New Roman" w:hAnsi="Times New Roman" w:cs="Times New Roman"/>
          <w:i/>
        </w:rPr>
      </w:pPr>
    </w:p>
    <w:p w:rsidR="005E48F0" w:rsidRDefault="00A67313" w:rsidP="005E48F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</w:t>
      </w:r>
    </w:p>
    <w:p w:rsidR="00A67313" w:rsidRPr="005E48F0" w:rsidRDefault="005E48F0" w:rsidP="005E48F0">
      <w:pPr>
        <w:jc w:val="center"/>
        <w:rPr>
          <w:rFonts w:ascii="Times New Roman" w:hAnsi="Times New Roman" w:cs="Times New Roman"/>
          <w:b/>
        </w:rPr>
      </w:pPr>
      <w:r w:rsidRPr="002E0F6B">
        <w:rPr>
          <w:rFonts w:ascii="Times New Roman" w:hAnsi="Times New Roman" w:cs="Times New Roman"/>
          <w:b/>
        </w:rPr>
        <w:t xml:space="preserve">РАЗПРЕДЕЛЕНИЕ </w:t>
      </w:r>
      <w:r>
        <w:rPr>
          <w:rFonts w:ascii="Times New Roman" w:hAnsi="Times New Roman" w:cs="Times New Roman"/>
          <w:b/>
        </w:rPr>
        <w:t xml:space="preserve">НА ВИДОВЕТЕ СРЕДСТВА </w:t>
      </w:r>
      <w:r w:rsidRPr="002E0F6B">
        <w:rPr>
          <w:rFonts w:ascii="Times New Roman" w:hAnsi="Times New Roman" w:cs="Times New Roman"/>
          <w:b/>
        </w:rPr>
        <w:t>ПО ПРИОРИТЕТИ</w:t>
      </w:r>
      <w:r>
        <w:rPr>
          <w:rFonts w:ascii="Times New Roman" w:hAnsi="Times New Roman" w:cs="Times New Roman"/>
          <w:b/>
        </w:rPr>
        <w:t>:</w:t>
      </w:r>
    </w:p>
    <w:p w:rsidR="00233941" w:rsidRDefault="00A67313" w:rsidP="00096B1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233941">
        <w:rPr>
          <w:noProof/>
          <w:lang w:val="en-GB" w:eastAsia="en-GB"/>
        </w:rPr>
        <w:drawing>
          <wp:inline distT="0" distB="0" distL="0" distR="0" wp14:anchorId="3D63F3AC" wp14:editId="3B12C8F8">
            <wp:extent cx="9182100" cy="2724150"/>
            <wp:effectExtent l="0" t="0" r="0" b="0"/>
            <wp:docPr id="7" name="Ди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F336D" w:rsidRDefault="00EF336D" w:rsidP="00096B1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>
        <w:rPr>
          <w:noProof/>
          <w:lang w:val="en-GB" w:eastAsia="en-GB"/>
        </w:rPr>
        <w:drawing>
          <wp:inline distT="0" distB="0" distL="0" distR="0" wp14:anchorId="218090C5" wp14:editId="5C3EA404">
            <wp:extent cx="9182100" cy="2743200"/>
            <wp:effectExtent l="0" t="0" r="0" b="0"/>
            <wp:docPr id="10" name="Ди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3941" w:rsidRDefault="00A67313" w:rsidP="00096B1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</w:t>
      </w:r>
      <w:r w:rsidR="00233941">
        <w:rPr>
          <w:noProof/>
          <w:lang w:val="en-GB" w:eastAsia="en-GB"/>
        </w:rPr>
        <w:drawing>
          <wp:inline distT="0" distB="0" distL="0" distR="0" wp14:anchorId="4BAAC8EB" wp14:editId="55293A47">
            <wp:extent cx="9163050" cy="2819400"/>
            <wp:effectExtent l="0" t="0" r="0" b="0"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7313" w:rsidRDefault="00D620D6" w:rsidP="00096B1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EF336D">
        <w:rPr>
          <w:noProof/>
          <w:lang w:val="en-GB" w:eastAsia="en-GB"/>
        </w:rPr>
        <w:drawing>
          <wp:inline distT="0" distB="0" distL="0" distR="0" wp14:anchorId="6BDB1A14" wp14:editId="4F845465">
            <wp:extent cx="9163050" cy="2743200"/>
            <wp:effectExtent l="0" t="0" r="0" b="0"/>
            <wp:docPr id="9" name="Ди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7313" w:rsidRDefault="00A67313" w:rsidP="00096B1F">
      <w:pPr>
        <w:jc w:val="both"/>
        <w:rPr>
          <w:rFonts w:ascii="Times New Roman" w:hAnsi="Times New Roman" w:cs="Times New Roman"/>
          <w:i/>
        </w:rPr>
      </w:pPr>
    </w:p>
    <w:p w:rsidR="00233941" w:rsidRDefault="00233941" w:rsidP="00096B1F">
      <w:pPr>
        <w:jc w:val="both"/>
        <w:rPr>
          <w:rFonts w:ascii="Times New Roman" w:hAnsi="Times New Roman" w:cs="Times New Roman"/>
          <w:i/>
        </w:rPr>
      </w:pPr>
    </w:p>
    <w:p w:rsidR="00233941" w:rsidRDefault="00A67313" w:rsidP="00096B1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</w:p>
    <w:p w:rsidR="00224363" w:rsidRDefault="00224363" w:rsidP="00224363">
      <w:pPr>
        <w:jc w:val="center"/>
        <w:rPr>
          <w:rFonts w:ascii="Times New Roman" w:hAnsi="Times New Roman" w:cs="Times New Roman"/>
          <w:i/>
        </w:rPr>
      </w:pPr>
    </w:p>
    <w:p w:rsidR="00224363" w:rsidRPr="002E0F6B" w:rsidRDefault="00224363" w:rsidP="00224363">
      <w:pPr>
        <w:jc w:val="center"/>
        <w:rPr>
          <w:rFonts w:ascii="Times New Roman" w:hAnsi="Times New Roman" w:cs="Times New Roman"/>
          <w:b/>
        </w:rPr>
      </w:pPr>
      <w:r w:rsidRPr="002E0F6B">
        <w:rPr>
          <w:rFonts w:ascii="Times New Roman" w:hAnsi="Times New Roman" w:cs="Times New Roman"/>
          <w:b/>
        </w:rPr>
        <w:t xml:space="preserve">РАЗПРЕДЕЛЕНИЕ </w:t>
      </w:r>
      <w:r w:rsidR="008961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8961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СРЕДСТВАТА </w:t>
      </w:r>
      <w:r w:rsidR="008961B0">
        <w:rPr>
          <w:rFonts w:ascii="Times New Roman" w:hAnsi="Times New Roman" w:cs="Times New Roman"/>
          <w:b/>
        </w:rPr>
        <w:t xml:space="preserve"> ЗА  ВСЕКИ  ОТ</w:t>
      </w:r>
      <w:r w:rsidRPr="002E0F6B">
        <w:rPr>
          <w:rFonts w:ascii="Times New Roman" w:hAnsi="Times New Roman" w:cs="Times New Roman"/>
          <w:b/>
        </w:rPr>
        <w:t xml:space="preserve"> ПРИОРИТЕТИ</w:t>
      </w:r>
      <w:r w:rsidR="008961B0">
        <w:rPr>
          <w:rFonts w:ascii="Times New Roman" w:hAnsi="Times New Roman" w:cs="Times New Roman"/>
          <w:b/>
        </w:rPr>
        <w:t>ТЕ</w:t>
      </w:r>
      <w:r>
        <w:rPr>
          <w:rFonts w:ascii="Times New Roman" w:hAnsi="Times New Roman" w:cs="Times New Roman"/>
          <w:b/>
        </w:rPr>
        <w:t>:</w:t>
      </w:r>
    </w:p>
    <w:p w:rsidR="009328D7" w:rsidRDefault="00224363" w:rsidP="0022436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224363">
        <w:rPr>
          <w:noProof/>
          <w:shd w:val="clear" w:color="auto" w:fill="5B9BD5" w:themeFill="accent1"/>
          <w:lang w:val="en-GB" w:eastAsia="en-GB"/>
        </w:rPr>
        <w:drawing>
          <wp:inline distT="0" distB="0" distL="0" distR="0" wp14:anchorId="2621D6E9" wp14:editId="7B3E6BB4">
            <wp:extent cx="8963025" cy="2647950"/>
            <wp:effectExtent l="0" t="0" r="9525" b="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328D7">
        <w:rPr>
          <w:rFonts w:ascii="Times New Roman" w:hAnsi="Times New Roman" w:cs="Times New Roman"/>
          <w:i/>
        </w:rPr>
        <w:t xml:space="preserve">     </w:t>
      </w:r>
    </w:p>
    <w:p w:rsidR="00224363" w:rsidRDefault="009328D7" w:rsidP="0022436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224363">
        <w:rPr>
          <w:noProof/>
          <w:lang w:val="en-GB" w:eastAsia="en-GB"/>
        </w:rPr>
        <w:drawing>
          <wp:inline distT="0" distB="0" distL="0" distR="0" wp14:anchorId="24B6C809" wp14:editId="1324CDA0">
            <wp:extent cx="9001125" cy="2886075"/>
            <wp:effectExtent l="0" t="0" r="9525" b="9525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28D7" w:rsidRDefault="00224363" w:rsidP="00096B1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</w:t>
      </w:r>
      <w:r>
        <w:rPr>
          <w:noProof/>
          <w:lang w:val="en-GB" w:eastAsia="en-GB"/>
        </w:rPr>
        <w:drawing>
          <wp:inline distT="0" distB="0" distL="0" distR="0" wp14:anchorId="05F12A20" wp14:editId="0FE9CD8B">
            <wp:extent cx="8963025" cy="2724150"/>
            <wp:effectExtent l="0" t="0" r="9525" b="0"/>
            <wp:docPr id="5" name="Ди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4363" w:rsidRPr="008E505F" w:rsidRDefault="009328D7" w:rsidP="00096B1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224363">
        <w:rPr>
          <w:noProof/>
          <w:lang w:val="en-GB" w:eastAsia="en-GB"/>
        </w:rPr>
        <w:drawing>
          <wp:inline distT="0" distB="0" distL="0" distR="0" wp14:anchorId="177EFEA7" wp14:editId="7DFC0622">
            <wp:extent cx="8963025" cy="2857500"/>
            <wp:effectExtent l="0" t="0" r="9525" b="0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224363" w:rsidRPr="008E505F" w:rsidSect="00CE37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F2"/>
    <w:rsid w:val="000558CE"/>
    <w:rsid w:val="00067DC7"/>
    <w:rsid w:val="00096B1F"/>
    <w:rsid w:val="000C0EF2"/>
    <w:rsid w:val="00107F3E"/>
    <w:rsid w:val="001A3A24"/>
    <w:rsid w:val="001F29F8"/>
    <w:rsid w:val="00217DEA"/>
    <w:rsid w:val="00224363"/>
    <w:rsid w:val="00233941"/>
    <w:rsid w:val="002E0F6B"/>
    <w:rsid w:val="002E411F"/>
    <w:rsid w:val="00314FDB"/>
    <w:rsid w:val="003526A1"/>
    <w:rsid w:val="0045720F"/>
    <w:rsid w:val="00502BF1"/>
    <w:rsid w:val="00504A50"/>
    <w:rsid w:val="00544BBE"/>
    <w:rsid w:val="005824BD"/>
    <w:rsid w:val="0059799D"/>
    <w:rsid w:val="005E48F0"/>
    <w:rsid w:val="0064780F"/>
    <w:rsid w:val="006536E2"/>
    <w:rsid w:val="006C08E7"/>
    <w:rsid w:val="0071094B"/>
    <w:rsid w:val="007D206B"/>
    <w:rsid w:val="00810E15"/>
    <w:rsid w:val="00876217"/>
    <w:rsid w:val="008961B0"/>
    <w:rsid w:val="008D17B8"/>
    <w:rsid w:val="008E505F"/>
    <w:rsid w:val="008F0083"/>
    <w:rsid w:val="009146DB"/>
    <w:rsid w:val="009328D7"/>
    <w:rsid w:val="009A204A"/>
    <w:rsid w:val="009C5D21"/>
    <w:rsid w:val="00A37E03"/>
    <w:rsid w:val="00A67313"/>
    <w:rsid w:val="00A85065"/>
    <w:rsid w:val="00AE799F"/>
    <w:rsid w:val="00BA23A8"/>
    <w:rsid w:val="00C4624D"/>
    <w:rsid w:val="00CC5186"/>
    <w:rsid w:val="00CD7094"/>
    <w:rsid w:val="00CE3786"/>
    <w:rsid w:val="00D620D6"/>
    <w:rsid w:val="00D97142"/>
    <w:rsid w:val="00E30BA1"/>
    <w:rsid w:val="00E740EB"/>
    <w:rsid w:val="00EA0C5B"/>
    <w:rsid w:val="00EE2062"/>
    <w:rsid w:val="00EF336D"/>
    <w:rsid w:val="00F10F27"/>
    <w:rsid w:val="00FB2322"/>
    <w:rsid w:val="00FC3FDB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F48ED-F3BE-47FA-9BE4-163F385A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A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accent6"/>
                </a:solidFill>
                <a:latin typeface="+mn-lt"/>
                <a:ea typeface="+mn-ea"/>
                <a:cs typeface="+mn-cs"/>
              </a:defRPr>
            </a:pPr>
            <a:r>
              <a:rPr lang="bg-BG">
                <a:solidFill>
                  <a:schemeClr val="accent6"/>
                </a:solidFill>
              </a:rPr>
              <a:t>Собствени средства/ Общински бюджет - 610 050,00 лв.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accent6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Собствени средства/ Общински бюджет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DB7-45A5-8CC9-9F741325E8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DB7-45A5-8CC9-9F741325E8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DB7-45A5-8CC9-9F741325E87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DB7-45A5-8CC9-9F741325E87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Лист2!$A$2:$A$5</c:f>
              <c:strCache>
                <c:ptCount val="4"/>
                <c:pt idx="0">
                  <c:v>Приоритет 1. Подкрепа за устойчиво икономическо развитие, внедряване на иновации и нови технологии</c:v>
                </c:pt>
                <c:pt idx="1">
                  <c:v>Приоритет 2. Повишаване качеството на образованието, социалните, културни и здравни дейности и тяхната инфраструктура</c:v>
                </c:pt>
                <c:pt idx="2">
                  <c:v>Приоритет 3. Подобряване на техническата инфраструктура и опазване на околната среда</c:v>
                </c:pt>
                <c:pt idx="3">
                  <c:v>Приоритет 4. Добро управление за всеки жител за Община Кайнарджа</c:v>
                </c:pt>
              </c:strCache>
            </c:strRef>
          </c:cat>
          <c:val>
            <c:numRef>
              <c:f>Лист2!$B$2:$B$5</c:f>
              <c:numCache>
                <c:formatCode>#,##0</c:formatCode>
                <c:ptCount val="4"/>
                <c:pt idx="0">
                  <c:v>100000</c:v>
                </c:pt>
                <c:pt idx="1">
                  <c:v>350050</c:v>
                </c:pt>
                <c:pt idx="2">
                  <c:v>150000</c:v>
                </c:pt>
                <c:pt idx="3">
                  <c:v>10000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B7-45A5-8CC9-9F741325E87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08194622279129"/>
          <c:y val="0.22365445929997005"/>
          <c:w val="0.42893725992317544"/>
          <c:h val="0.6152188694533988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>
                <a:solidFill>
                  <a:schemeClr val="accent2"/>
                </a:solidFill>
              </a:rPr>
              <a:t>Републикански бюджет - </a:t>
            </a:r>
            <a:r>
              <a:rPr lang="bg-BG" sz="1800" b="1" i="0" u="none" strike="noStrike" baseline="0">
                <a:solidFill>
                  <a:schemeClr val="accent2"/>
                </a:solidFill>
                <a:effectLst/>
              </a:rPr>
              <a:t>7 520 000,00 лв.</a:t>
            </a:r>
            <a:endParaRPr lang="bg-BG">
              <a:solidFill>
                <a:schemeClr val="accent2"/>
              </a:solidFill>
            </a:endParaRPr>
          </a:p>
        </c:rich>
      </c:tx>
      <c:layout>
        <c:manualLayout>
          <c:xMode val="edge"/>
          <c:yMode val="edge"/>
          <c:x val="0.21420807876193901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Лист2!$B$7</c:f>
              <c:strCache>
                <c:ptCount val="1"/>
                <c:pt idx="0">
                  <c:v>Републикански бюджет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B0F-4225-B461-BCDD0C725E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B0F-4225-B461-BCDD0C725E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B0F-4225-B461-BCDD0C725E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B0F-4225-B461-BCDD0C725E5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Лист2!$A$8:$A$11</c:f>
              <c:strCache>
                <c:ptCount val="4"/>
                <c:pt idx="0">
                  <c:v>Приоритет 1. Подкрепа за устойчиво икономическо развитие, внедряване на иновации и нови технологии</c:v>
                </c:pt>
                <c:pt idx="1">
                  <c:v>Приоритет 2. Повишаване качеството на образованието, социалните, културни и здравни дейности и тяхната инфраструктура</c:v>
                </c:pt>
                <c:pt idx="2">
                  <c:v>Приоритет 3. Подобряване на техническата инфраструктура и опазване на околната среда</c:v>
                </c:pt>
                <c:pt idx="3">
                  <c:v>Приоритет 4. Добро управление за всеки жител за Община Кайнарджа</c:v>
                </c:pt>
              </c:strCache>
            </c:strRef>
          </c:cat>
          <c:val>
            <c:numRef>
              <c:f>Лист2!$B$8:$B$11</c:f>
              <c:numCache>
                <c:formatCode>#,##0</c:formatCode>
                <c:ptCount val="4"/>
                <c:pt idx="0">
                  <c:v>1000000</c:v>
                </c:pt>
                <c:pt idx="1">
                  <c:v>3500000</c:v>
                </c:pt>
                <c:pt idx="2">
                  <c:v>3000000</c:v>
                </c:pt>
                <c:pt idx="3">
                  <c:v>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0F-4225-B461-BCDD0C725E5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613107714053732"/>
          <c:y val="0.21405912802566346"/>
          <c:w val="0.45363869084709735"/>
          <c:h val="0.715284339457567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>
                <a:solidFill>
                  <a:schemeClr val="tx2">
                    <a:lumMod val="40000"/>
                    <a:lumOff val="60000"/>
                  </a:schemeClr>
                </a:solidFill>
              </a:rPr>
              <a:t>Средства от ЕС - </a:t>
            </a:r>
            <a:r>
              <a:rPr lang="bg-BG" sz="1800" b="1" i="0" u="none" strike="noStrike" baseline="0">
                <a:solidFill>
                  <a:schemeClr val="tx2">
                    <a:lumMod val="40000"/>
                    <a:lumOff val="60000"/>
                  </a:schemeClr>
                </a:solidFill>
                <a:effectLst/>
              </a:rPr>
              <a:t>15 315 000,00 лв.</a:t>
            </a:r>
            <a:endParaRPr lang="bg-BG">
              <a:solidFill>
                <a:schemeClr val="tx2">
                  <a:lumMod val="40000"/>
                  <a:lumOff val="60000"/>
                </a:schemeClr>
              </a:solidFill>
            </a:endParaRPr>
          </a:p>
        </c:rich>
      </c:tx>
      <c:layout>
        <c:manualLayout>
          <c:xMode val="edge"/>
          <c:yMode val="edge"/>
          <c:x val="0.23374564146217688"/>
          <c:y val="2.70270270270270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Лист2!$H$1</c:f>
              <c:strCache>
                <c:ptCount val="1"/>
                <c:pt idx="0">
                  <c:v>Средства от ЕС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754-4191-A8EF-892FAA5DE9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754-4191-A8EF-892FAA5DE9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754-4191-A8EF-892FAA5DE9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754-4191-A8EF-892FAA5DE97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Лист2!$F$2:$G$5</c:f>
              <c:strCache>
                <c:ptCount val="4"/>
                <c:pt idx="0">
                  <c:v>Приоритет 1. Подкрепа за устойчиво икономическо развитие, внедряване на иновации и нови технологии</c:v>
                </c:pt>
                <c:pt idx="1">
                  <c:v>Приоритет 2. Повишаване качеството на образованието, социалните, културни и здравни дейности и тяхната инфраструктура</c:v>
                </c:pt>
                <c:pt idx="2">
                  <c:v>Приоритет 3. Подобряване на техническата инфраструктура и опазване на околната среда</c:v>
                </c:pt>
                <c:pt idx="3">
                  <c:v>Приоритет 4. Добро управление за всеки жител за Община Кайнарджа</c:v>
                </c:pt>
              </c:strCache>
            </c:strRef>
          </c:cat>
          <c:val>
            <c:numRef>
              <c:f>Лист2!$H$2:$H$5</c:f>
              <c:numCache>
                <c:formatCode>#,##0</c:formatCode>
                <c:ptCount val="4"/>
                <c:pt idx="0" formatCode="General">
                  <c:v>2000000</c:v>
                </c:pt>
                <c:pt idx="1">
                  <c:v>5300000</c:v>
                </c:pt>
                <c:pt idx="2" formatCode="General">
                  <c:v>8000000</c:v>
                </c:pt>
                <c:pt idx="3">
                  <c:v>15000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54-4191-A8EF-892FAA5DE97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649450961486956"/>
          <c:y val="0.22178725970064553"/>
          <c:w val="0.44534222507900806"/>
          <c:h val="0.6959523302830389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>
                <a:solidFill>
                  <a:srgbClr val="FFC000"/>
                </a:solidFill>
              </a:rPr>
              <a:t>Други източници - </a:t>
            </a:r>
            <a:r>
              <a:rPr lang="bg-BG" sz="1800" b="1" i="0" u="none" strike="noStrike" baseline="0">
                <a:solidFill>
                  <a:srgbClr val="FFC000"/>
                </a:solidFill>
                <a:effectLst/>
              </a:rPr>
              <a:t>875 000,00 лв.</a:t>
            </a:r>
            <a:endParaRPr lang="bg-BG">
              <a:solidFill>
                <a:srgbClr val="FFC000"/>
              </a:solidFill>
            </a:endParaRPr>
          </a:p>
        </c:rich>
      </c:tx>
      <c:layout>
        <c:manualLayout>
          <c:xMode val="edge"/>
          <c:yMode val="edge"/>
          <c:x val="0.23237000780307868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Лист2!$H$7</c:f>
              <c:strCache>
                <c:ptCount val="1"/>
                <c:pt idx="0">
                  <c:v>Други източници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263-4D51-87B8-00155CDD15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263-4D51-87B8-00155CDD15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263-4D51-87B8-00155CDD15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263-4D51-87B8-00155CDD15F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Лист2!$G$8:$G$11</c:f>
              <c:strCache>
                <c:ptCount val="4"/>
                <c:pt idx="0">
                  <c:v>Приоритет 1. Подкрепа за устойчиво икономическо развитие, внедряване на иновации и нови технологии</c:v>
                </c:pt>
                <c:pt idx="1">
                  <c:v>Приоритет 2. Повишаване качеството на образованието, социалните, културни и здравни дейности и тяхната инфраструктура</c:v>
                </c:pt>
                <c:pt idx="2">
                  <c:v>Приоритет 3. Подобряване на техническата инфраструктура и опазване на околната среда</c:v>
                </c:pt>
                <c:pt idx="3">
                  <c:v>Приоритет 4. Добро управление за всеки жител за Община Кайнарджа</c:v>
                </c:pt>
              </c:strCache>
            </c:strRef>
          </c:cat>
          <c:val>
            <c:numRef>
              <c:f>Лист2!$H$8:$H$11</c:f>
              <c:numCache>
                <c:formatCode>#,##0</c:formatCode>
                <c:ptCount val="4"/>
                <c:pt idx="0">
                  <c:v>740000</c:v>
                </c:pt>
                <c:pt idx="1">
                  <c:v>50000</c:v>
                </c:pt>
                <c:pt idx="2">
                  <c:v>80000</c:v>
                </c:pt>
                <c:pt idx="3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263-4D51-87B8-00155CDD15F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189737074232625"/>
          <c:y val="0.21405912802566346"/>
          <c:w val="0.4480142859840362"/>
          <c:h val="0.715284339457567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Приоритет 1. Подкрепа за устойчиво икономическо развитие, внедряване на иновации и нови технологии</a:t>
            </a:r>
            <a:r>
              <a:rPr lang="en-GB"/>
              <a:t> - 3 840 000.00 </a:t>
            </a:r>
            <a:r>
              <a:rPr lang="bg-BG"/>
              <a:t>лв.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Приоритет 1. Подкрепа за устойчиво икономическо развитие, внедряване на иновации и нови технологии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7FD-4F3C-BFA8-14053B56EB8E}"/>
              </c:ext>
            </c:extLst>
          </c:dPt>
          <c:dPt>
            <c:idx val="1"/>
            <c:invertIfNegative val="0"/>
            <c:bubble3D val="0"/>
            <c:spPr>
              <a:solidFill>
                <a:srgbClr val="ED7D3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7FD-4F3C-BFA8-14053B56EB8E}"/>
              </c:ext>
            </c:extLst>
          </c:dPt>
          <c:dPt>
            <c:idx val="2"/>
            <c:invertIfNegative val="0"/>
            <c:bubble3D val="0"/>
            <c:spPr>
              <a:solidFill>
                <a:sysClr val="window" lastClr="FFFFFF">
                  <a:lumMod val="65000"/>
                </a:sys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7FD-4F3C-BFA8-14053B56EB8E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7FD-4F3C-BFA8-14053B56EB8E}"/>
              </c:ext>
            </c:extLst>
          </c:dPt>
          <c:dLbls>
            <c:dLbl>
              <c:idx val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57FD-4F3C-BFA8-14053B56EB8E}"/>
                </c:ext>
              </c:extLst>
            </c:dLbl>
            <c:dLbl>
              <c:idx val="2"/>
              <c:layout>
                <c:manualLayout>
                  <c:x val="-5.29094416956675E-17"/>
                  <c:y val="0.1756364829396325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FD-4F3C-BFA8-14053B56EB8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Лист1!$B$9:$E$9</c:f>
              <c:strCache>
                <c:ptCount val="4"/>
                <c:pt idx="0">
                  <c:v>Собствени средства/ Общински бюджет</c:v>
                </c:pt>
                <c:pt idx="1">
                  <c:v>Републикански бюджет</c:v>
                </c:pt>
                <c:pt idx="2">
                  <c:v>Средства от ЕС</c:v>
                </c:pt>
                <c:pt idx="3">
                  <c:v>Други източници</c:v>
                </c:pt>
              </c:strCache>
            </c:strRef>
          </c:cat>
          <c:val>
            <c:numRef>
              <c:f>Лист1!$B$10:$E$10</c:f>
              <c:numCache>
                <c:formatCode>#,##0</c:formatCode>
                <c:ptCount val="4"/>
                <c:pt idx="0">
                  <c:v>100000</c:v>
                </c:pt>
                <c:pt idx="1">
                  <c:v>1000000</c:v>
                </c:pt>
                <c:pt idx="2" formatCode="General">
                  <c:v>2000000</c:v>
                </c:pt>
                <c:pt idx="3">
                  <c:v>740000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7FD-4F3C-BFA8-14053B56E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81926512"/>
        <c:axId val="1581932752"/>
      </c:barChart>
      <c:catAx>
        <c:axId val="158192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1932752"/>
        <c:crosses val="autoZero"/>
        <c:auto val="1"/>
        <c:lblAlgn val="ctr"/>
        <c:lblOffset val="100"/>
        <c:noMultiLvlLbl val="0"/>
      </c:catAx>
      <c:valAx>
        <c:axId val="158193275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192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solidFill>
            <a:srgbClr val="5B9BD5">
              <a:lumMod val="75000"/>
            </a:srgb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5B9BD5"/>
    </a:solidFill>
    <a:ln w="9525" cap="flat" cmpd="sng" algn="ctr">
      <a:solidFill>
        <a:srgbClr val="5B9BD5">
          <a:lumMod val="75000"/>
        </a:srgb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Приоритет 2. Повишаване качеството на образованието, социалните, културни и здравни дейности и тяхната инфраструктура - </a:t>
            </a:r>
            <a:r>
              <a:rPr lang="bg-BG" sz="1400" b="1" i="0" u="none" strike="noStrike" baseline="0">
                <a:effectLst/>
              </a:rPr>
              <a:t>9 200 050,00 лв.</a:t>
            </a:r>
          </a:p>
        </c:rich>
      </c:tx>
      <c:layout>
        <c:manualLayout>
          <c:xMode val="edge"/>
          <c:yMode val="edge"/>
          <c:x val="0.11235411198600173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3107599699021821E-2"/>
          <c:y val="0.1952035203520352"/>
          <c:w val="0.67979891402463577"/>
          <c:h val="0.542767253103263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Лист1!$A$14</c:f>
              <c:strCache>
                <c:ptCount val="1"/>
                <c:pt idx="0">
                  <c:v>Приоритет 2. Повишаване качеството на образованието, социалните, културни и здравни дейности и тяхната инфраструктура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3E0-4B89-BA96-0F8B7E27A357}"/>
              </c:ext>
            </c:extLst>
          </c:dPt>
          <c:dPt>
            <c:idx val="1"/>
            <c:invertIfNegative val="0"/>
            <c:bubble3D val="0"/>
            <c:spPr>
              <a:solidFill>
                <a:srgbClr val="ED7D3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3E0-4B89-BA96-0F8B7E27A357}"/>
              </c:ext>
            </c:extLst>
          </c:dPt>
          <c:dPt>
            <c:idx val="2"/>
            <c:invertIfNegative val="0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3E0-4B89-BA96-0F8B7E27A357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3E0-4B89-BA96-0F8B7E27A357}"/>
              </c:ext>
            </c:extLst>
          </c:dPt>
          <c:dLbls>
            <c:dLbl>
              <c:idx val="0"/>
              <c:layout>
                <c:manualLayout>
                  <c:x val="1.4381334863262547E-2"/>
                  <c:y val="-2.4550990532124079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7273368606701939E-2"/>
                      <c:h val="3.610578380672713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3E0-4B89-BA96-0F8B7E27A357}"/>
                </c:ext>
              </c:extLst>
            </c:dLbl>
            <c:dLbl>
              <c:idx val="3"/>
              <c:layout>
                <c:manualLayout>
                  <c:x val="1.2048192771084338E-2"/>
                  <c:y val="-1.307658324887687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50</a:t>
                    </a:r>
                    <a:r>
                      <a:rPr lang="en-US" baseline="0"/>
                      <a:t> 000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37349397590362"/>
                      <c:h val="4.49066638947359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3E0-4B89-BA96-0F8B7E27A35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Лист1!$B$13:$E$13</c:f>
              <c:strCache>
                <c:ptCount val="4"/>
                <c:pt idx="0">
                  <c:v>Собствени средства/ Общински бюджет</c:v>
                </c:pt>
                <c:pt idx="1">
                  <c:v>Републикански бюджет</c:v>
                </c:pt>
                <c:pt idx="2">
                  <c:v>Средства от ЕС</c:v>
                </c:pt>
                <c:pt idx="3">
                  <c:v>Други източници</c:v>
                </c:pt>
              </c:strCache>
            </c:strRef>
          </c:cat>
          <c:val>
            <c:numRef>
              <c:f>Лист1!$B$14:$E$14</c:f>
              <c:numCache>
                <c:formatCode>#,##0</c:formatCode>
                <c:ptCount val="4"/>
                <c:pt idx="0">
                  <c:v>350050</c:v>
                </c:pt>
                <c:pt idx="1">
                  <c:v>3500000</c:v>
                </c:pt>
                <c:pt idx="2">
                  <c:v>5300000</c:v>
                </c:pt>
                <c:pt idx="3">
                  <c:v>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3E0-4B89-BA96-0F8B7E27A3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11400095"/>
        <c:axId val="1011400927"/>
      </c:barChart>
      <c:catAx>
        <c:axId val="10114000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1400927"/>
        <c:crosses val="autoZero"/>
        <c:auto val="1"/>
        <c:lblAlgn val="ctr"/>
        <c:lblOffset val="100"/>
        <c:noMultiLvlLbl val="0"/>
      </c:catAx>
      <c:valAx>
        <c:axId val="1011400927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1400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ED7D31">
        <a:lumMod val="60000"/>
        <a:lumOff val="40000"/>
      </a:srgb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Приоритет 3. Подобряване на техническата инфраструктура и опазване </a:t>
            </a:r>
          </a:p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 b="1" i="0" u="none" strike="noStrike" baseline="0">
                <a:effectLst/>
              </a:rPr>
              <a:t>на околната среда  - 11 230 000,00 лв.</a:t>
            </a:r>
            <a:endParaRPr lang="bg-BG"/>
          </a:p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rich>
      </c:tx>
      <c:layout>
        <c:manualLayout>
          <c:xMode val="edge"/>
          <c:yMode val="edge"/>
          <c:x val="0.12626986982631422"/>
          <c:y val="1.864801864801864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869589229082809E-2"/>
          <c:y val="0.23308807134894091"/>
          <c:w val="0.66256135623854673"/>
          <c:h val="0.568266926500408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Приоритет 3. Подобряване на техническата инфраструктура и опазване на околната среда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235-43F6-891B-22E612CCD286}"/>
              </c:ext>
            </c:extLst>
          </c:dPt>
          <c:dPt>
            <c:idx val="1"/>
            <c:invertIfNegative val="0"/>
            <c:bubble3D val="0"/>
            <c:spPr>
              <a:solidFill>
                <a:srgbClr val="ED7D3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235-43F6-891B-22E612CCD286}"/>
              </c:ext>
            </c:extLst>
          </c:dPt>
          <c:dPt>
            <c:idx val="2"/>
            <c:invertIfNegative val="0"/>
            <c:bubble3D val="0"/>
            <c:spPr>
              <a:solidFill>
                <a:srgbClr val="A5A5A5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235-43F6-891B-22E612CCD286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235-43F6-891B-22E612CCD286}"/>
              </c:ext>
            </c:extLst>
          </c:dPt>
          <c:dLbls>
            <c:dLbl>
              <c:idx val="0"/>
              <c:layout>
                <c:manualLayout>
                  <c:x val="-2.6744159806781603E-17"/>
                  <c:y val="1.404506710908628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35-43F6-891B-22E612CCD28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8 000 000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35-43F6-891B-22E612CCD286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80</a:t>
                    </a:r>
                    <a:r>
                      <a:rPr lang="en-US" baseline="0"/>
                      <a:t> 000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7378675168260719E-2"/>
                      <c:h val="4.996673074728535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E235-43F6-891B-22E612CCD28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Лист1!$B$17:$E$17</c:f>
              <c:strCache>
                <c:ptCount val="4"/>
                <c:pt idx="0">
                  <c:v>Собствени средства/ Общински бюджет</c:v>
                </c:pt>
                <c:pt idx="1">
                  <c:v>Републикански бюджет</c:v>
                </c:pt>
                <c:pt idx="2">
                  <c:v>Средства от ЕС</c:v>
                </c:pt>
                <c:pt idx="3">
                  <c:v>Други източници</c:v>
                </c:pt>
              </c:strCache>
            </c:strRef>
          </c:cat>
          <c:val>
            <c:numRef>
              <c:f>Лист1!$B$18:$E$18</c:f>
              <c:numCache>
                <c:formatCode>#,##0</c:formatCode>
                <c:ptCount val="4"/>
                <c:pt idx="0">
                  <c:v>150000</c:v>
                </c:pt>
                <c:pt idx="1">
                  <c:v>3000000</c:v>
                </c:pt>
                <c:pt idx="2">
                  <c:v>8000000</c:v>
                </c:pt>
                <c:pt idx="3">
                  <c:v>80000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35-43F6-891B-22E612CCD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80891103"/>
        <c:axId val="1080878623"/>
      </c:barChart>
      <c:catAx>
        <c:axId val="10808911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0878623"/>
        <c:crosses val="autoZero"/>
        <c:auto val="1"/>
        <c:lblAlgn val="ctr"/>
        <c:lblOffset val="100"/>
        <c:noMultiLvlLbl val="0"/>
      </c:catAx>
      <c:valAx>
        <c:axId val="1080878623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0891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366745602070738"/>
          <c:y val="0.38688752534695703"/>
          <c:w val="0.24513855534264381"/>
          <c:h val="0.4481626418771231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Приоритет 4. Добро управление за всеки жител за Община Кайнарджа</a:t>
            </a:r>
          </a:p>
          <a:p>
            <a:pPr>
              <a:defRPr sz="1400"/>
            </a:pPr>
            <a:r>
              <a:rPr lang="bg-BG"/>
              <a:t>                                50 000,00 лв.</a:t>
            </a:r>
          </a:p>
        </c:rich>
      </c:tx>
      <c:layout>
        <c:manualLayout>
          <c:xMode val="edge"/>
          <c:yMode val="edge"/>
          <c:x val="0.12904359856186945"/>
          <c:y val="6.66666666666666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Лист1!$A$21</c:f>
              <c:strCache>
                <c:ptCount val="1"/>
                <c:pt idx="0">
                  <c:v>Приоритет 4. Добро управление за всеки жител за Община Кайнарджа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E2D-4895-BE0B-56CA032FBFFB}"/>
              </c:ext>
            </c:extLst>
          </c:dPt>
          <c:dPt>
            <c:idx val="1"/>
            <c:invertIfNegative val="0"/>
            <c:bubble3D val="0"/>
            <c:spPr>
              <a:solidFill>
                <a:srgbClr val="ED7D3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E2D-4895-BE0B-56CA032FBFFB}"/>
              </c:ext>
            </c:extLst>
          </c:dPt>
          <c:dPt>
            <c:idx val="2"/>
            <c:invertIfNegative val="0"/>
            <c:bubble3D val="0"/>
            <c:spPr>
              <a:solidFill>
                <a:srgbClr val="A5A5A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E2D-4895-BE0B-56CA032FBFFB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E2D-4895-BE0B-56CA032FBFF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Лист1!$B$20:$E$20</c:f>
              <c:strCache>
                <c:ptCount val="4"/>
                <c:pt idx="0">
                  <c:v>Собствени средства/ Общински бюджет</c:v>
                </c:pt>
                <c:pt idx="1">
                  <c:v>Републикански бюджет</c:v>
                </c:pt>
                <c:pt idx="2">
                  <c:v>Средства от ЕС</c:v>
                </c:pt>
                <c:pt idx="3">
                  <c:v>Други източници</c:v>
                </c:pt>
              </c:strCache>
            </c:strRef>
          </c:cat>
          <c:val>
            <c:numRef>
              <c:f>Лист1!$B$21:$E$21</c:f>
              <c:numCache>
                <c:formatCode>#,##0</c:formatCode>
                <c:ptCount val="4"/>
                <c:pt idx="0">
                  <c:v>10000</c:v>
                </c:pt>
                <c:pt idx="1">
                  <c:v>20000</c:v>
                </c:pt>
                <c:pt idx="2">
                  <c:v>15000</c:v>
                </c:pt>
                <c:pt idx="3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E2D-4895-BE0B-56CA032FBF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80885695"/>
        <c:axId val="1080877375"/>
      </c:barChart>
      <c:catAx>
        <c:axId val="10808856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0877375"/>
        <c:crosses val="autoZero"/>
        <c:auto val="1"/>
        <c:lblAlgn val="ctr"/>
        <c:lblOffset val="100"/>
        <c:noMultiLvlLbl val="0"/>
      </c:catAx>
      <c:valAx>
        <c:axId val="1080877375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08856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061064763291407"/>
          <c:y val="0.30575433070866143"/>
          <c:w val="0.24088775831820172"/>
          <c:h val="0.4466687664041993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C000">
        <a:lumMod val="40000"/>
        <a:lumOff val="60000"/>
      </a:srgb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Бонка С. Йорданова</cp:lastModifiedBy>
  <cp:revision>36</cp:revision>
  <cp:lastPrinted>2021-12-15T11:11:00Z</cp:lastPrinted>
  <dcterms:created xsi:type="dcterms:W3CDTF">2021-10-30T07:19:00Z</dcterms:created>
  <dcterms:modified xsi:type="dcterms:W3CDTF">2021-12-17T13:25:00Z</dcterms:modified>
</cp:coreProperties>
</file>